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Pr="003C615B" w:rsidRDefault="006F188F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ПРО</w:t>
      </w:r>
      <w:r w:rsidR="007E7D75" w:rsidRPr="003C615B">
        <w:rPr>
          <w:sz w:val="22"/>
          <w:szCs w:val="22"/>
          <w:lang w:val="uk-UA"/>
        </w:rPr>
        <w:t>Е</w:t>
      </w:r>
      <w:r w:rsidRPr="003C615B">
        <w:rPr>
          <w:sz w:val="22"/>
          <w:szCs w:val="22"/>
          <w:lang w:val="uk-UA"/>
        </w:rPr>
        <w:t>КТ</w:t>
      </w:r>
    </w:p>
    <w:p w:rsidR="006F188F" w:rsidRPr="003C615B" w:rsidRDefault="0079145E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Франчук</w:t>
      </w:r>
      <w:r w:rsidR="00C307FF" w:rsidRPr="003C615B">
        <w:rPr>
          <w:sz w:val="22"/>
          <w:szCs w:val="22"/>
          <w:lang w:val="uk-UA"/>
        </w:rPr>
        <w:t xml:space="preserve"> І.В.</w:t>
      </w: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F18B2" w:rsidRPr="00C307FF" w:rsidTr="00915CA7">
        <w:trPr>
          <w:jc w:val="center"/>
        </w:trPr>
        <w:tc>
          <w:tcPr>
            <w:tcW w:w="4144" w:type="dxa"/>
            <w:hideMark/>
          </w:tcPr>
          <w:p w:rsidR="00AF18B2" w:rsidRDefault="00F13B89" w:rsidP="00CF6A0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F13B89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        </w: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ED4CDD">
              <w:rPr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06" w:type="dxa"/>
            <w:hideMark/>
          </w:tcPr>
          <w:p w:rsidR="00AF18B2" w:rsidRPr="00A43B32" w:rsidRDefault="00546C51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ED4CD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DC06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У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ІІ </w:t>
            </w:r>
            <w:r w:rsidR="0000076B">
              <w:rPr>
                <w:kern w:val="2"/>
                <w:sz w:val="22"/>
                <w:szCs w:val="22"/>
                <w:u w:val="single"/>
                <w:lang w:val="uk-UA" w:eastAsia="ar-SA"/>
              </w:rPr>
              <w:t>сесія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сьомого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43B3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>ск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ликання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 xml:space="preserve">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бюджету, фінансів, економіки, інвестицій та регуляторної політики  від_______ 201</w:t>
      </w:r>
      <w:r w:rsidR="00ED4CD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D838C9" w:rsidRDefault="00D838C9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AF18B2" w:rsidRDefault="00AF18B2" w:rsidP="00617357">
      <w:pPr>
        <w:pStyle w:val="a7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 xml:space="preserve">Взяти до відома інформацію  </w:t>
      </w:r>
      <w:r w:rsidR="00DB1342" w:rsidRPr="00DB1342">
        <w:rPr>
          <w:bCs/>
          <w:sz w:val="28"/>
          <w:szCs w:val="28"/>
          <w:lang w:val="uk-UA"/>
        </w:rPr>
        <w:t>головного бухгалтера</w:t>
      </w:r>
      <w:r w:rsidR="00737222" w:rsidRPr="00DB1342">
        <w:rPr>
          <w:bCs/>
          <w:sz w:val="28"/>
          <w:szCs w:val="28"/>
          <w:lang w:val="uk-UA"/>
        </w:rPr>
        <w:t xml:space="preserve"> </w:t>
      </w:r>
      <w:r w:rsidRPr="00DB1342">
        <w:rPr>
          <w:bCs/>
          <w:sz w:val="28"/>
          <w:szCs w:val="28"/>
          <w:lang w:val="uk-UA"/>
        </w:rPr>
        <w:t xml:space="preserve">сільської ради </w:t>
      </w:r>
      <w:r w:rsidR="009C3417" w:rsidRPr="00DB1342">
        <w:rPr>
          <w:bCs/>
          <w:sz w:val="28"/>
          <w:szCs w:val="28"/>
          <w:lang w:val="uk-UA"/>
        </w:rPr>
        <w:t>Франчук І.В.</w:t>
      </w:r>
      <w:r w:rsidRPr="00DB1342">
        <w:rPr>
          <w:bCs/>
          <w:sz w:val="28"/>
          <w:szCs w:val="28"/>
          <w:lang w:val="uk-UA"/>
        </w:rPr>
        <w:t xml:space="preserve"> про  внесення  змін  до  сільського  бюджету  Лоцкинської  сільської ради  на 201</w:t>
      </w:r>
      <w:r w:rsidR="00ED4CDD"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D838C9" w:rsidRDefault="00D838C9" w:rsidP="00D838C9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D838C9" w:rsidRPr="00D838C9" w:rsidRDefault="00D838C9" w:rsidP="00D838C9">
      <w:pPr>
        <w:pStyle w:val="a7"/>
        <w:numPr>
          <w:ilvl w:val="0"/>
          <w:numId w:val="3"/>
        </w:numPr>
        <w:tabs>
          <w:tab w:val="left" w:pos="426"/>
        </w:tabs>
        <w:rPr>
          <w:bCs/>
          <w:sz w:val="28"/>
          <w:szCs w:val="28"/>
          <w:lang w:val="uk-UA"/>
        </w:rPr>
      </w:pPr>
      <w:r w:rsidRPr="00D838C9">
        <w:rPr>
          <w:bCs/>
          <w:sz w:val="28"/>
          <w:szCs w:val="28"/>
          <w:lang w:val="uk-UA"/>
        </w:rPr>
        <w:t>Затвердити зміни до доходів по спеціальному фонд</w:t>
      </w:r>
      <w:r>
        <w:rPr>
          <w:bCs/>
          <w:sz w:val="28"/>
          <w:szCs w:val="28"/>
          <w:lang w:val="uk-UA"/>
        </w:rPr>
        <w:t>у</w:t>
      </w:r>
      <w:r w:rsidRPr="00D838C9">
        <w:rPr>
          <w:bCs/>
          <w:sz w:val="28"/>
          <w:szCs w:val="28"/>
          <w:lang w:val="uk-UA"/>
        </w:rPr>
        <w:t xml:space="preserve"> (додаток 1).</w:t>
      </w:r>
    </w:p>
    <w:p w:rsidR="00D838C9" w:rsidRPr="00DB1342" w:rsidRDefault="00D838C9" w:rsidP="00D838C9">
      <w:pPr>
        <w:pStyle w:val="a7"/>
        <w:rPr>
          <w:bCs/>
          <w:sz w:val="28"/>
          <w:szCs w:val="28"/>
          <w:lang w:val="uk-UA"/>
        </w:rPr>
      </w:pPr>
    </w:p>
    <w:p w:rsidR="00D838C9" w:rsidRDefault="00D838C9" w:rsidP="00D838C9">
      <w:pPr>
        <w:pStyle w:val="a7"/>
        <w:numPr>
          <w:ilvl w:val="0"/>
          <w:numId w:val="3"/>
        </w:numPr>
        <w:tabs>
          <w:tab w:val="left" w:pos="426"/>
        </w:tabs>
        <w:ind w:left="426" w:hanging="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уточнений обсяг доходів по загальному фонду в сумі 4553055,00 грн. та спеціальному фонду – 317293,00 грн. (додаток 2).</w:t>
      </w:r>
    </w:p>
    <w:p w:rsidR="00DB1342" w:rsidRPr="00DB1342" w:rsidRDefault="00DB1342" w:rsidP="00DB1342">
      <w:pPr>
        <w:pStyle w:val="a7"/>
        <w:tabs>
          <w:tab w:val="left" w:pos="0"/>
        </w:tabs>
        <w:rPr>
          <w:bCs/>
          <w:sz w:val="28"/>
          <w:szCs w:val="28"/>
          <w:lang w:val="uk-UA"/>
        </w:rPr>
      </w:pPr>
    </w:p>
    <w:p w:rsidR="00AF18B2" w:rsidRDefault="00070E21" w:rsidP="00D838C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D838C9">
        <w:rPr>
          <w:b/>
          <w:bCs/>
          <w:sz w:val="28"/>
          <w:szCs w:val="28"/>
          <w:lang w:val="uk-UA"/>
        </w:rPr>
        <w:t>4</w:t>
      </w:r>
      <w:r w:rsidR="00E97D6F" w:rsidRPr="00ED4CDD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D838C9">
        <w:rPr>
          <w:bCs/>
          <w:sz w:val="28"/>
          <w:szCs w:val="28"/>
          <w:lang w:val="uk-UA"/>
        </w:rPr>
        <w:t>3</w:t>
      </w:r>
      <w:r w:rsidR="00AF18B2">
        <w:rPr>
          <w:bCs/>
          <w:sz w:val="28"/>
          <w:szCs w:val="28"/>
          <w:lang w:val="uk-UA"/>
        </w:rPr>
        <w:t>).</w:t>
      </w:r>
    </w:p>
    <w:p w:rsidR="00DB1342" w:rsidRDefault="00DB1342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AF18B2" w:rsidRDefault="00AF18B2" w:rsidP="00D838C9">
      <w:pPr>
        <w:pStyle w:val="a3"/>
        <w:rPr>
          <w:szCs w:val="28"/>
        </w:rPr>
      </w:pPr>
      <w:r w:rsidRPr="005319BE">
        <w:rPr>
          <w:b/>
          <w:szCs w:val="28"/>
        </w:rPr>
        <w:t xml:space="preserve">      </w:t>
      </w:r>
      <w:r w:rsidR="00D838C9">
        <w:rPr>
          <w:b/>
          <w:szCs w:val="28"/>
        </w:rPr>
        <w:t>5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D838C9" w:rsidP="00D838C9">
      <w:pPr>
        <w:pStyle w:val="a3"/>
        <w:rPr>
          <w:szCs w:val="28"/>
        </w:rPr>
      </w:pPr>
      <w:r>
        <w:rPr>
          <w:szCs w:val="28"/>
          <w:lang w:val="ru-RU"/>
        </w:rPr>
        <w:t>5189953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>
        <w:rPr>
          <w:szCs w:val="28"/>
        </w:rPr>
        <w:t>317293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ED4CDD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D838C9">
        <w:rPr>
          <w:szCs w:val="28"/>
        </w:rPr>
        <w:t>4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D838C9">
        <w:rPr>
          <w:b/>
          <w:szCs w:val="28"/>
        </w:rPr>
        <w:t>6</w:t>
      </w:r>
      <w:r w:rsidR="007F486B">
        <w:rPr>
          <w:szCs w:val="28"/>
        </w:rPr>
        <w:t xml:space="preserve">. Установити дефіцит загального фонду сільського бюджету у сумі </w:t>
      </w:r>
      <w:r w:rsidR="00D838C9">
        <w:rPr>
          <w:szCs w:val="28"/>
          <w:lang w:val="ru-RU"/>
        </w:rPr>
        <w:t>636898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D838C9">
        <w:rPr>
          <w:szCs w:val="28"/>
          <w:lang w:val="ru-RU"/>
        </w:rPr>
        <w:t>636898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D838C9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617357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ED4CDD">
        <w:rPr>
          <w:b/>
          <w:szCs w:val="28"/>
        </w:rPr>
        <w:t xml:space="preserve"> </w:t>
      </w:r>
      <w:r w:rsidR="00D838C9">
        <w:rPr>
          <w:b/>
          <w:szCs w:val="28"/>
        </w:rPr>
        <w:t>7</w:t>
      </w:r>
      <w:r w:rsidRPr="005F6238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D838C9">
        <w:rPr>
          <w:szCs w:val="28"/>
        </w:rPr>
        <w:t>6</w:t>
      </w:r>
      <w:r>
        <w:rPr>
          <w:szCs w:val="28"/>
        </w:rPr>
        <w:t>).</w:t>
      </w:r>
    </w:p>
    <w:p w:rsidR="007F486B" w:rsidRDefault="007F486B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DA02E4">
        <w:rPr>
          <w:b/>
          <w:szCs w:val="28"/>
        </w:rPr>
        <w:t xml:space="preserve"> </w:t>
      </w:r>
      <w:r w:rsidR="00D838C9">
        <w:rPr>
          <w:b/>
          <w:szCs w:val="28"/>
        </w:rPr>
        <w:t>8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D838C9">
        <w:rPr>
          <w:szCs w:val="28"/>
        </w:rPr>
        <w:t>6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AF18B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617357">
        <w:rPr>
          <w:b/>
          <w:szCs w:val="28"/>
        </w:rPr>
        <w:t xml:space="preserve"> </w:t>
      </w:r>
      <w:r w:rsidR="00D838C9">
        <w:rPr>
          <w:b/>
          <w:szCs w:val="28"/>
        </w:rPr>
        <w:t>9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AF18B2">
      <w:pPr>
        <w:pStyle w:val="a3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</w:t>
      </w:r>
      <w:r w:rsidR="00612832">
        <w:rPr>
          <w:szCs w:val="28"/>
        </w:rPr>
        <w:t>,</w:t>
      </w:r>
      <w:r>
        <w:rPr>
          <w:szCs w:val="28"/>
        </w:rPr>
        <w:t xml:space="preserve"> фінансів</w:t>
      </w:r>
      <w:r w:rsidR="00612832">
        <w:rPr>
          <w:szCs w:val="28"/>
        </w:rPr>
        <w:t>, економіки</w:t>
      </w:r>
      <w:r w:rsidR="00727F95">
        <w:rPr>
          <w:szCs w:val="28"/>
        </w:rPr>
        <w:t xml:space="preserve">, інвестицій </w:t>
      </w:r>
      <w:r w:rsidR="00612832">
        <w:rPr>
          <w:szCs w:val="28"/>
        </w:rPr>
        <w:t xml:space="preserve"> та регуляторної політики 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С.М.Бото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8B2"/>
    <w:rsid w:val="0000076B"/>
    <w:rsid w:val="00007434"/>
    <w:rsid w:val="00027186"/>
    <w:rsid w:val="00043F9B"/>
    <w:rsid w:val="00070E21"/>
    <w:rsid w:val="000724E9"/>
    <w:rsid w:val="00072FE4"/>
    <w:rsid w:val="000A2D85"/>
    <w:rsid w:val="000B4D5A"/>
    <w:rsid w:val="000C00B5"/>
    <w:rsid w:val="000C1A8B"/>
    <w:rsid w:val="000D57E9"/>
    <w:rsid w:val="00116B68"/>
    <w:rsid w:val="00120955"/>
    <w:rsid w:val="00121A6B"/>
    <w:rsid w:val="00166F57"/>
    <w:rsid w:val="001E29E2"/>
    <w:rsid w:val="00282684"/>
    <w:rsid w:val="00292E06"/>
    <w:rsid w:val="002F4FFE"/>
    <w:rsid w:val="003107D6"/>
    <w:rsid w:val="00330322"/>
    <w:rsid w:val="0036052C"/>
    <w:rsid w:val="00375F38"/>
    <w:rsid w:val="00377448"/>
    <w:rsid w:val="003A4F58"/>
    <w:rsid w:val="003B0AF5"/>
    <w:rsid w:val="003B26FE"/>
    <w:rsid w:val="003C615B"/>
    <w:rsid w:val="00421756"/>
    <w:rsid w:val="004660F1"/>
    <w:rsid w:val="00490CDA"/>
    <w:rsid w:val="00507113"/>
    <w:rsid w:val="00523426"/>
    <w:rsid w:val="0052572B"/>
    <w:rsid w:val="00540C22"/>
    <w:rsid w:val="0054299F"/>
    <w:rsid w:val="00546C51"/>
    <w:rsid w:val="00563681"/>
    <w:rsid w:val="005655E3"/>
    <w:rsid w:val="005659AF"/>
    <w:rsid w:val="005A6028"/>
    <w:rsid w:val="005D31AC"/>
    <w:rsid w:val="005E14AF"/>
    <w:rsid w:val="005E2124"/>
    <w:rsid w:val="005F6238"/>
    <w:rsid w:val="00603DAC"/>
    <w:rsid w:val="00612832"/>
    <w:rsid w:val="00617357"/>
    <w:rsid w:val="006610A6"/>
    <w:rsid w:val="00670A5B"/>
    <w:rsid w:val="00682559"/>
    <w:rsid w:val="00686D79"/>
    <w:rsid w:val="00692A06"/>
    <w:rsid w:val="006A60C8"/>
    <w:rsid w:val="006B6252"/>
    <w:rsid w:val="006F188F"/>
    <w:rsid w:val="007006C1"/>
    <w:rsid w:val="00705138"/>
    <w:rsid w:val="00706265"/>
    <w:rsid w:val="00727486"/>
    <w:rsid w:val="00727F95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647C"/>
    <w:rsid w:val="008A0DBB"/>
    <w:rsid w:val="008C6A3E"/>
    <w:rsid w:val="008C6B76"/>
    <w:rsid w:val="00901752"/>
    <w:rsid w:val="00914BC5"/>
    <w:rsid w:val="00955A6A"/>
    <w:rsid w:val="00981B5F"/>
    <w:rsid w:val="009B4C45"/>
    <w:rsid w:val="009C058E"/>
    <w:rsid w:val="009C3417"/>
    <w:rsid w:val="009D6938"/>
    <w:rsid w:val="009F0FEB"/>
    <w:rsid w:val="00A43B32"/>
    <w:rsid w:val="00A55A7F"/>
    <w:rsid w:val="00A64334"/>
    <w:rsid w:val="00A74DBE"/>
    <w:rsid w:val="00A94B40"/>
    <w:rsid w:val="00AC3AC1"/>
    <w:rsid w:val="00AC7761"/>
    <w:rsid w:val="00AD14E9"/>
    <w:rsid w:val="00AF18B2"/>
    <w:rsid w:val="00B53E34"/>
    <w:rsid w:val="00BE1338"/>
    <w:rsid w:val="00BF75F6"/>
    <w:rsid w:val="00C16984"/>
    <w:rsid w:val="00C244D6"/>
    <w:rsid w:val="00C307FF"/>
    <w:rsid w:val="00C43CA7"/>
    <w:rsid w:val="00C826C2"/>
    <w:rsid w:val="00CA2CCD"/>
    <w:rsid w:val="00CB31F5"/>
    <w:rsid w:val="00CF6A08"/>
    <w:rsid w:val="00D1188F"/>
    <w:rsid w:val="00D209A8"/>
    <w:rsid w:val="00D37DF2"/>
    <w:rsid w:val="00D838C9"/>
    <w:rsid w:val="00DA02E4"/>
    <w:rsid w:val="00DB1342"/>
    <w:rsid w:val="00DB7576"/>
    <w:rsid w:val="00DC0608"/>
    <w:rsid w:val="00DF06A6"/>
    <w:rsid w:val="00DF3B97"/>
    <w:rsid w:val="00E04CC1"/>
    <w:rsid w:val="00E3467A"/>
    <w:rsid w:val="00E61C36"/>
    <w:rsid w:val="00E93AAD"/>
    <w:rsid w:val="00E97D6F"/>
    <w:rsid w:val="00EA02C5"/>
    <w:rsid w:val="00EA06A8"/>
    <w:rsid w:val="00ED4CDD"/>
    <w:rsid w:val="00F13B89"/>
    <w:rsid w:val="00F1444D"/>
    <w:rsid w:val="00F2068D"/>
    <w:rsid w:val="00F8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5F05-822F-4572-AEB2-472DFEBD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73</cp:revision>
  <cp:lastPrinted>2017-09-04T07:18:00Z</cp:lastPrinted>
  <dcterms:created xsi:type="dcterms:W3CDTF">2014-08-08T12:46:00Z</dcterms:created>
  <dcterms:modified xsi:type="dcterms:W3CDTF">2019-02-20T08:25:00Z</dcterms:modified>
</cp:coreProperties>
</file>