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2850B2" w:rsidP="000915DF">
      <w:pPr>
        <w:tabs>
          <w:tab w:val="left" w:pos="567"/>
        </w:tabs>
        <w:jc w:val="center"/>
        <w:rPr>
          <w:sz w:val="16"/>
          <w:lang w:val="uk-UA"/>
        </w:rPr>
      </w:pPr>
      <w:r w:rsidRPr="008D1F29"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622352683" r:id="rId5"/>
        </w:object>
      </w:r>
    </w:p>
    <w:p w:rsidR="00024191" w:rsidRDefault="00024191" w:rsidP="00024191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024191" w:rsidRDefault="00024191" w:rsidP="00024191">
      <w:pPr>
        <w:ind w:right="-143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024191" w:rsidRDefault="00024191" w:rsidP="00024191">
      <w:pPr>
        <w:ind w:right="-143"/>
        <w:jc w:val="center"/>
        <w:rPr>
          <w:caps/>
          <w:w w:val="150"/>
          <w:lang w:val="uk-UA" w:eastAsia="en-US" w:bidi="en-US"/>
        </w:rPr>
      </w:pPr>
    </w:p>
    <w:p w:rsidR="00024191" w:rsidRDefault="00024191" w:rsidP="00024191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024191" w:rsidTr="00024191">
        <w:trPr>
          <w:jc w:val="center"/>
        </w:trPr>
        <w:tc>
          <w:tcPr>
            <w:tcW w:w="3446" w:type="dxa"/>
            <w:hideMark/>
          </w:tcPr>
          <w:p w:rsidR="00024191" w:rsidRDefault="00DB3CEF" w:rsidP="00024191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DB3CEF">
              <w:rPr>
                <w:b/>
              </w:rPr>
              <w:pict>
                <v:line id="_x0000_s1027" style="position:absolute;left:0;text-align:left;z-index:25166233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024191" w:rsidRPr="00024191">
              <w:rPr>
                <w:b/>
                <w:kern w:val="2"/>
                <w:sz w:val="26"/>
                <w:szCs w:val="26"/>
                <w:lang w:val="uk-UA" w:eastAsia="ar-SA"/>
              </w:rPr>
              <w:t>10 червня</w:t>
            </w:r>
            <w:r w:rsidR="00024191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024191">
              <w:rPr>
                <w:b/>
                <w:sz w:val="28"/>
                <w:szCs w:val="28"/>
              </w:rPr>
              <w:t>201</w:t>
            </w:r>
            <w:r w:rsidR="00024191">
              <w:rPr>
                <w:b/>
                <w:sz w:val="28"/>
                <w:szCs w:val="28"/>
                <w:lang w:val="uk-UA"/>
              </w:rPr>
              <w:t>9</w:t>
            </w:r>
            <w:r w:rsidR="00024191">
              <w:rPr>
                <w:b/>
                <w:sz w:val="28"/>
                <w:szCs w:val="28"/>
              </w:rPr>
              <w:t xml:space="preserve"> </w:t>
            </w:r>
            <w:r w:rsidR="00024191">
              <w:rPr>
                <w:sz w:val="28"/>
                <w:szCs w:val="28"/>
              </w:rPr>
              <w:t xml:space="preserve">року </w:t>
            </w:r>
            <w:r w:rsidR="00024191">
              <w:rPr>
                <w:b/>
                <w:sz w:val="28"/>
                <w:szCs w:val="28"/>
              </w:rPr>
              <w:t>№</w:t>
            </w:r>
            <w:r w:rsidR="00024191">
              <w:rPr>
                <w:b/>
                <w:sz w:val="28"/>
                <w:szCs w:val="28"/>
                <w:lang w:val="uk-UA"/>
              </w:rPr>
              <w:t xml:space="preserve">13 </w:t>
            </w:r>
            <w:r w:rsidR="00024191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024191">
              <w:rPr>
                <w:b/>
                <w:sz w:val="28"/>
                <w:szCs w:val="28"/>
                <w:u w:val="single"/>
              </w:rPr>
              <w:t xml:space="preserve"> </w:t>
            </w:r>
            <w:r w:rsidR="00024191">
              <w:rPr>
                <w:sz w:val="28"/>
                <w:szCs w:val="28"/>
              </w:rPr>
              <w:t xml:space="preserve">   </w:t>
            </w:r>
            <w:r w:rsidR="0002419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  <w:hideMark/>
          </w:tcPr>
          <w:p w:rsidR="00024191" w:rsidRDefault="00024191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59" w:type="dxa"/>
            <w:hideMark/>
          </w:tcPr>
          <w:p w:rsidR="00024191" w:rsidRDefault="00024191" w:rsidP="00024191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024191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ХХУІІІ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сесія  сьомого скликання </w:t>
            </w:r>
          </w:p>
        </w:tc>
      </w:tr>
    </w:tbl>
    <w:p w:rsidR="00024191" w:rsidRDefault="00024191" w:rsidP="00024191">
      <w:pPr>
        <w:rPr>
          <w:lang w:val="uk-UA"/>
        </w:rPr>
      </w:pPr>
    </w:p>
    <w:p w:rsidR="00024191" w:rsidRDefault="00024191" w:rsidP="00024191">
      <w:pPr>
        <w:rPr>
          <w:lang w:val="uk-UA"/>
        </w:rPr>
      </w:pPr>
    </w:p>
    <w:p w:rsidR="00024191" w:rsidRDefault="00024191" w:rsidP="00024191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</w:t>
      </w:r>
    </w:p>
    <w:p w:rsidR="00024191" w:rsidRDefault="00024191" w:rsidP="00024191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технічної документації щодо</w:t>
      </w:r>
    </w:p>
    <w:p w:rsidR="00024191" w:rsidRDefault="00024191" w:rsidP="00024191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 (відновлення) меж</w:t>
      </w:r>
    </w:p>
    <w:p w:rsidR="00024191" w:rsidRDefault="00024191" w:rsidP="00024191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ділянок (паю) на території</w:t>
      </w:r>
    </w:p>
    <w:p w:rsidR="00024191" w:rsidRDefault="00024191" w:rsidP="00024191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для</w:t>
      </w:r>
      <w:r w:rsidR="00775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</w:t>
      </w:r>
    </w:p>
    <w:p w:rsidR="00024191" w:rsidRDefault="00024191" w:rsidP="00024191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товарного сільськогосподарського</w:t>
      </w:r>
    </w:p>
    <w:p w:rsidR="00024191" w:rsidRDefault="00024191" w:rsidP="00024191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виробництва   </w:t>
      </w:r>
    </w:p>
    <w:p w:rsidR="00024191" w:rsidRDefault="00024191" w:rsidP="00024191">
      <w:pPr>
        <w:rPr>
          <w:sz w:val="28"/>
          <w:szCs w:val="28"/>
          <w:lang w:val="uk-UA"/>
        </w:rPr>
      </w:pPr>
    </w:p>
    <w:p w:rsidR="00024191" w:rsidRDefault="00024191" w:rsidP="000241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 заяву  громадянина  України</w:t>
      </w:r>
      <w:r w:rsidRPr="0002419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Стасенчука</w:t>
      </w:r>
      <w:proofErr w:type="spellEnd"/>
      <w:r>
        <w:rPr>
          <w:sz w:val="28"/>
          <w:szCs w:val="28"/>
          <w:lang w:val="uk-UA"/>
        </w:rPr>
        <w:t xml:space="preserve"> Валентина Івановича та керуючись статтями 79-81, 116, 118, 121 Земельного Кодексу України від 25.10.2001  №  2768-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, відповідно до Прикінцевих та Перехідних положень Закону України «Про внесення змін до Земельного Кодексу України», пункту 34 частини першої статті 26 Закону України «Про місцеве самоврядування в Україні» від 21.05.1997р. 280/97-ВР та статей 13,14 – 1 Закону України про порядок  виділення в натурі  ( на місцевості) земельних ділянок  власникам  земельних часток(паїв) Законом України «Про  землеустрій» та відповідно до висновків постійної комісії сільської ради з питань АПК, земельних ресурсів, екології, благоустрою та раціонального використання природних ресурсів, транспорту, зв'язку та будівництва від      10 червня 2019року №9 , сільська рада</w:t>
      </w:r>
    </w:p>
    <w:p w:rsidR="00024191" w:rsidRDefault="00024191" w:rsidP="000241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24191" w:rsidRDefault="00024191" w:rsidP="000241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24191" w:rsidRDefault="00024191" w:rsidP="00024191">
      <w:pPr>
        <w:rPr>
          <w:b/>
          <w:sz w:val="28"/>
          <w:szCs w:val="28"/>
          <w:lang w:val="uk-UA"/>
        </w:rPr>
      </w:pPr>
    </w:p>
    <w:p w:rsidR="00024191" w:rsidRDefault="00024191" w:rsidP="000241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громадянину  України  </w:t>
      </w:r>
      <w:proofErr w:type="spellStart"/>
      <w:r>
        <w:rPr>
          <w:sz w:val="28"/>
          <w:szCs w:val="28"/>
          <w:lang w:val="uk-UA"/>
        </w:rPr>
        <w:t>Стасенчука</w:t>
      </w:r>
      <w:proofErr w:type="spellEnd"/>
      <w:r>
        <w:rPr>
          <w:sz w:val="28"/>
          <w:szCs w:val="28"/>
          <w:lang w:val="uk-UA"/>
        </w:rPr>
        <w:t xml:space="preserve"> Валентина Івановича на виготовлення  технічної документації із землеустрою щодо  встановлення (відновлення) меж земельних ділянок для сільськогосподарського виробництва (паю) на території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області. Землі  колишнього КСП «</w:t>
      </w:r>
      <w:proofErr w:type="spellStart"/>
      <w:r>
        <w:rPr>
          <w:sz w:val="28"/>
          <w:szCs w:val="28"/>
          <w:lang w:val="uk-UA"/>
        </w:rPr>
        <w:t>Баштанський</w:t>
      </w:r>
      <w:proofErr w:type="spellEnd"/>
      <w:r>
        <w:rPr>
          <w:sz w:val="28"/>
          <w:szCs w:val="28"/>
          <w:lang w:val="uk-UA"/>
        </w:rPr>
        <w:t>»</w:t>
      </w:r>
    </w:p>
    <w:p w:rsidR="00024191" w:rsidRDefault="00024191" w:rsidP="00024191">
      <w:pPr>
        <w:rPr>
          <w:sz w:val="28"/>
          <w:szCs w:val="28"/>
          <w:lang w:val="uk-UA"/>
        </w:rPr>
      </w:pPr>
    </w:p>
    <w:p w:rsidR="00024191" w:rsidRDefault="00024191" w:rsidP="000241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Виготовлену документацію із землеустрою подати на затвердження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 сільської  ради 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 району  Миколаївської  області.</w:t>
      </w:r>
    </w:p>
    <w:p w:rsidR="00024191" w:rsidRDefault="00024191" w:rsidP="00024191">
      <w:pPr>
        <w:rPr>
          <w:sz w:val="28"/>
          <w:szCs w:val="28"/>
          <w:lang w:val="uk-UA"/>
        </w:rPr>
      </w:pPr>
    </w:p>
    <w:p w:rsidR="00024191" w:rsidRDefault="00024191" w:rsidP="00024191">
      <w:pPr>
        <w:rPr>
          <w:sz w:val="28"/>
          <w:szCs w:val="28"/>
          <w:lang w:val="uk-UA"/>
        </w:rPr>
      </w:pPr>
    </w:p>
    <w:p w:rsidR="00024191" w:rsidRPr="00024191" w:rsidRDefault="00024191" w:rsidP="00024191">
      <w:pPr>
        <w:tabs>
          <w:tab w:val="left" w:pos="5820"/>
        </w:tabs>
        <w:rPr>
          <w:sz w:val="28"/>
          <w:szCs w:val="28"/>
          <w:lang w:val="uk-UA"/>
        </w:rPr>
      </w:pPr>
      <w:r w:rsidRPr="00024191">
        <w:rPr>
          <w:sz w:val="28"/>
          <w:szCs w:val="28"/>
          <w:lang w:val="uk-UA"/>
        </w:rPr>
        <w:t>Секретар сільської ради</w:t>
      </w:r>
      <w:r w:rsidRPr="0002419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</w:t>
      </w:r>
      <w:r w:rsidRPr="00024191">
        <w:rPr>
          <w:sz w:val="28"/>
          <w:szCs w:val="28"/>
          <w:lang w:val="uk-UA"/>
        </w:rPr>
        <w:t>Т.А.</w:t>
      </w:r>
      <w:proofErr w:type="spellStart"/>
      <w:r w:rsidRPr="00024191">
        <w:rPr>
          <w:sz w:val="28"/>
          <w:szCs w:val="28"/>
          <w:lang w:val="uk-UA"/>
        </w:rPr>
        <w:t>Карнацька</w:t>
      </w:r>
      <w:proofErr w:type="spellEnd"/>
    </w:p>
    <w:sectPr w:rsidR="00024191" w:rsidRPr="00024191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5DF"/>
    <w:rsid w:val="00024191"/>
    <w:rsid w:val="00064267"/>
    <w:rsid w:val="000656A1"/>
    <w:rsid w:val="00074FEA"/>
    <w:rsid w:val="00086D93"/>
    <w:rsid w:val="000915DF"/>
    <w:rsid w:val="00104D77"/>
    <w:rsid w:val="001A3C96"/>
    <w:rsid w:val="002850B2"/>
    <w:rsid w:val="00351286"/>
    <w:rsid w:val="00493EFB"/>
    <w:rsid w:val="00674FA1"/>
    <w:rsid w:val="006D2DB2"/>
    <w:rsid w:val="007044DF"/>
    <w:rsid w:val="00734A77"/>
    <w:rsid w:val="00750C4E"/>
    <w:rsid w:val="0077559C"/>
    <w:rsid w:val="007811B8"/>
    <w:rsid w:val="007C21A4"/>
    <w:rsid w:val="00817F10"/>
    <w:rsid w:val="008301CB"/>
    <w:rsid w:val="0084633D"/>
    <w:rsid w:val="00916211"/>
    <w:rsid w:val="00982CE3"/>
    <w:rsid w:val="009E27AC"/>
    <w:rsid w:val="00A751B4"/>
    <w:rsid w:val="00AB1A68"/>
    <w:rsid w:val="00B9433A"/>
    <w:rsid w:val="00BC7DC8"/>
    <w:rsid w:val="00C046ED"/>
    <w:rsid w:val="00C1407F"/>
    <w:rsid w:val="00C643B4"/>
    <w:rsid w:val="00CA5E83"/>
    <w:rsid w:val="00CF4A48"/>
    <w:rsid w:val="00D34955"/>
    <w:rsid w:val="00DB3CEF"/>
    <w:rsid w:val="00DB6C96"/>
    <w:rsid w:val="00DF4411"/>
    <w:rsid w:val="00E363F1"/>
    <w:rsid w:val="00EA5DA8"/>
    <w:rsid w:val="00F0232E"/>
    <w:rsid w:val="00F71309"/>
    <w:rsid w:val="00F75C41"/>
    <w:rsid w:val="00F9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Рик</cp:lastModifiedBy>
  <cp:revision>5</cp:revision>
  <cp:lastPrinted>2019-05-20T05:17:00Z</cp:lastPrinted>
  <dcterms:created xsi:type="dcterms:W3CDTF">2019-06-12T13:17:00Z</dcterms:created>
  <dcterms:modified xsi:type="dcterms:W3CDTF">2019-06-18T05:45:00Z</dcterms:modified>
</cp:coreProperties>
</file>