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375F38" w:rsidRDefault="00375F38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137A9C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  <w:r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21852627" r:id="rId7"/>
        </w:object>
      </w:r>
    </w:p>
    <w:p w:rsidR="00AF18B2" w:rsidRDefault="00AF18B2" w:rsidP="00AF18B2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AF18B2" w:rsidRDefault="00AF18B2" w:rsidP="00AF18B2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p w:rsidR="00375F38" w:rsidRDefault="00375F38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F18B2" w:rsidRPr="00C307FF" w:rsidTr="00915CA7">
        <w:trPr>
          <w:jc w:val="center"/>
        </w:trPr>
        <w:tc>
          <w:tcPr>
            <w:tcW w:w="4144" w:type="dxa"/>
            <w:hideMark/>
          </w:tcPr>
          <w:p w:rsidR="00AF18B2" w:rsidRDefault="00AE1C64" w:rsidP="00854B8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AE1C64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43B32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854B8B" w:rsidRPr="00854B8B">
              <w:rPr>
                <w:b/>
                <w:kern w:val="2"/>
                <w:sz w:val="26"/>
                <w:szCs w:val="26"/>
                <w:lang w:val="uk-UA" w:eastAsia="ar-SA"/>
              </w:rPr>
              <w:t>10 червня</w:t>
            </w:r>
            <w:r w:rsidR="00A43B32">
              <w:rPr>
                <w:kern w:val="2"/>
                <w:sz w:val="26"/>
                <w:szCs w:val="26"/>
                <w:lang w:val="uk-UA" w:eastAsia="ar-SA"/>
              </w:rPr>
              <w:t xml:space="preserve">   </w:t>
            </w:r>
            <w:r w:rsidR="00C307FF">
              <w:rPr>
                <w:kern w:val="2"/>
                <w:sz w:val="26"/>
                <w:szCs w:val="26"/>
                <w:lang w:val="uk-UA" w:eastAsia="ar-SA"/>
              </w:rPr>
              <w:t>201</w:t>
            </w:r>
            <w:r w:rsidR="00ED4CDD">
              <w:rPr>
                <w:kern w:val="2"/>
                <w:sz w:val="26"/>
                <w:szCs w:val="26"/>
                <w:lang w:val="uk-UA" w:eastAsia="ar-SA"/>
              </w:rPr>
              <w:t>9</w:t>
            </w:r>
            <w:r w:rsidR="005A602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F623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року</w:t>
            </w:r>
            <w:r w:rsidR="00AF18B2" w:rsidRPr="000724E9">
              <w:rPr>
                <w:sz w:val="28"/>
                <w:szCs w:val="28"/>
                <w:lang w:val="uk-U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№</w:t>
            </w:r>
            <w:r w:rsidR="00AF18B2" w:rsidRPr="00C307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854B8B">
              <w:rPr>
                <w:b/>
                <w:sz w:val="28"/>
                <w:szCs w:val="28"/>
                <w:lang w:val="uk-UA"/>
              </w:rPr>
              <w:t>4</w:t>
            </w:r>
            <w:r w:rsidR="00AF18B2" w:rsidRPr="00C307FF">
              <w:rPr>
                <w:sz w:val="28"/>
                <w:szCs w:val="28"/>
                <w:lang w:val="uk-UA"/>
              </w:rPr>
              <w:t xml:space="preserve">  </w:t>
            </w:r>
            <w:r w:rsidR="00AF18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F18B2" w:rsidRDefault="00AF18B2" w:rsidP="006A60C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>с. Лоцкин</w:t>
            </w:r>
            <w:r w:rsidR="00A43B32">
              <w:rPr>
                <w:kern w:val="2"/>
                <w:u w:val="single"/>
                <w:lang w:val="uk-UA" w:eastAsia="ar-SA"/>
              </w:rPr>
              <w:t>е</w:t>
            </w:r>
          </w:p>
        </w:tc>
        <w:tc>
          <w:tcPr>
            <w:tcW w:w="3806" w:type="dxa"/>
            <w:hideMark/>
          </w:tcPr>
          <w:p w:rsidR="00AF18B2" w:rsidRPr="00A43B32" w:rsidRDefault="002B4A1D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    </w:t>
            </w:r>
            <w:r w:rsidR="00546C5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546C51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ED4CDD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DC06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У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ІІ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І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  <w:r w:rsidR="0000076B">
              <w:rPr>
                <w:kern w:val="2"/>
                <w:sz w:val="22"/>
                <w:szCs w:val="22"/>
                <w:u w:val="single"/>
                <w:lang w:val="uk-UA" w:eastAsia="ar-SA"/>
              </w:rPr>
              <w:t>сесія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сьомого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43B3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>ск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ликання </w:t>
            </w:r>
          </w:p>
          <w:p w:rsidR="00AF18B2" w:rsidRDefault="00AF18B2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 xml:space="preserve">,  згідно  із  висновками  постійної  комісії  сільської  ради  з  питань  </w:t>
      </w:r>
      <w:r>
        <w:rPr>
          <w:bCs/>
          <w:sz w:val="28"/>
          <w:lang w:val="uk-UA"/>
        </w:rPr>
        <w:t>планування, бюджету, фінансів, економіки, інвестицій та регуляторної політики  від</w:t>
      </w:r>
      <w:r w:rsidR="00854B8B">
        <w:rPr>
          <w:bCs/>
          <w:sz w:val="28"/>
          <w:lang w:val="uk-UA"/>
        </w:rPr>
        <w:t xml:space="preserve"> 10 червня</w:t>
      </w:r>
      <w:r>
        <w:rPr>
          <w:bCs/>
          <w:sz w:val="28"/>
          <w:lang w:val="uk-UA"/>
        </w:rPr>
        <w:t xml:space="preserve"> 201</w:t>
      </w:r>
      <w:r w:rsidR="00ED4CD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</w:t>
      </w:r>
      <w:r w:rsidR="00854B8B">
        <w:rPr>
          <w:bCs/>
          <w:sz w:val="28"/>
          <w:lang w:val="uk-UA"/>
        </w:rPr>
        <w:t>1</w:t>
      </w:r>
      <w:r>
        <w:rPr>
          <w:bCs/>
          <w:sz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707D85" w:rsidRDefault="00707D85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707D85" w:rsidRDefault="00707D85" w:rsidP="00950C5C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 xml:space="preserve">Взяти до відома інформацію  головного бухгалтера сільської ради Франчук І.В. про  внесення  змін  до  сільського  бюджету  </w:t>
      </w:r>
      <w:proofErr w:type="spellStart"/>
      <w:r w:rsidRPr="00DB1342">
        <w:rPr>
          <w:bCs/>
          <w:sz w:val="28"/>
          <w:szCs w:val="28"/>
          <w:lang w:val="uk-UA"/>
        </w:rPr>
        <w:t>Лоцкинської</w:t>
      </w:r>
      <w:proofErr w:type="spellEnd"/>
      <w:r w:rsidRPr="00DB1342">
        <w:rPr>
          <w:bCs/>
          <w:sz w:val="28"/>
          <w:szCs w:val="28"/>
          <w:lang w:val="uk-UA"/>
        </w:rPr>
        <w:t xml:space="preserve">  сільської ради  на 201</w:t>
      </w:r>
      <w:r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707D85" w:rsidRDefault="00707D85" w:rsidP="00707D85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707D85" w:rsidRPr="00D838C9" w:rsidRDefault="00707D85" w:rsidP="00950C5C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rPr>
          <w:bCs/>
          <w:sz w:val="28"/>
          <w:szCs w:val="28"/>
          <w:lang w:val="uk-UA"/>
        </w:rPr>
      </w:pPr>
      <w:r w:rsidRPr="00D838C9">
        <w:rPr>
          <w:bCs/>
          <w:sz w:val="28"/>
          <w:szCs w:val="28"/>
          <w:lang w:val="uk-UA"/>
        </w:rPr>
        <w:t>Затвердити зміни до доходів по</w:t>
      </w:r>
      <w:r>
        <w:rPr>
          <w:bCs/>
          <w:sz w:val="28"/>
          <w:szCs w:val="28"/>
          <w:lang w:val="uk-UA"/>
        </w:rPr>
        <w:t xml:space="preserve"> загальному  та </w:t>
      </w:r>
      <w:r w:rsidRPr="00D838C9">
        <w:rPr>
          <w:bCs/>
          <w:sz w:val="28"/>
          <w:szCs w:val="28"/>
          <w:lang w:val="uk-UA"/>
        </w:rPr>
        <w:t xml:space="preserve"> спеціальному фонд</w:t>
      </w:r>
      <w:r>
        <w:rPr>
          <w:bCs/>
          <w:sz w:val="28"/>
          <w:szCs w:val="28"/>
          <w:lang w:val="uk-UA"/>
        </w:rPr>
        <w:t>у</w:t>
      </w:r>
      <w:r w:rsidRPr="00D838C9">
        <w:rPr>
          <w:bCs/>
          <w:sz w:val="28"/>
          <w:szCs w:val="28"/>
          <w:lang w:val="uk-UA"/>
        </w:rPr>
        <w:t xml:space="preserve"> (додаток 1).</w:t>
      </w:r>
    </w:p>
    <w:p w:rsidR="00707D85" w:rsidRPr="00DB1342" w:rsidRDefault="00707D85" w:rsidP="00707D85">
      <w:pPr>
        <w:pStyle w:val="a7"/>
        <w:rPr>
          <w:bCs/>
          <w:sz w:val="28"/>
          <w:szCs w:val="28"/>
          <w:lang w:val="uk-UA"/>
        </w:rPr>
      </w:pPr>
    </w:p>
    <w:p w:rsidR="00707D85" w:rsidRDefault="00707D85" w:rsidP="00950C5C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Затвердити уточнений обсяг доходів по загальному фонду в сумі 4734655,00 грн. та спеціальному фонду – 320125,00 грн. (додаток 2).</w:t>
      </w: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AF18B2" w:rsidRDefault="00070E21" w:rsidP="00D838C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707D85" w:rsidRPr="00707D85">
        <w:rPr>
          <w:b/>
          <w:bCs/>
          <w:sz w:val="28"/>
          <w:szCs w:val="28"/>
          <w:lang w:val="uk-UA"/>
        </w:rPr>
        <w:t>4</w:t>
      </w:r>
      <w:r w:rsidR="00E97D6F" w:rsidRPr="00707D85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F864A7">
        <w:rPr>
          <w:bCs/>
          <w:sz w:val="28"/>
          <w:szCs w:val="28"/>
          <w:lang w:val="uk-UA"/>
        </w:rPr>
        <w:t>3</w:t>
      </w:r>
      <w:r w:rsidR="00AF18B2">
        <w:rPr>
          <w:bCs/>
          <w:sz w:val="28"/>
          <w:szCs w:val="28"/>
          <w:lang w:val="uk-UA"/>
        </w:rPr>
        <w:t>).</w:t>
      </w: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707D85" w:rsidRDefault="00707D85" w:rsidP="00AF18B2">
      <w:pPr>
        <w:pStyle w:val="a3"/>
        <w:jc w:val="both"/>
        <w:rPr>
          <w:bCs/>
          <w:szCs w:val="28"/>
        </w:rPr>
      </w:pPr>
    </w:p>
    <w:p w:rsidR="00707D85" w:rsidRDefault="00707D85" w:rsidP="00AF18B2">
      <w:pPr>
        <w:pStyle w:val="a3"/>
        <w:jc w:val="both"/>
        <w:rPr>
          <w:bCs/>
          <w:szCs w:val="28"/>
        </w:rPr>
      </w:pPr>
    </w:p>
    <w:p w:rsidR="00AF18B2" w:rsidRDefault="00AF18B2" w:rsidP="00D838C9">
      <w:pPr>
        <w:pStyle w:val="a3"/>
        <w:rPr>
          <w:szCs w:val="28"/>
        </w:rPr>
      </w:pPr>
      <w:r w:rsidRPr="005319BE">
        <w:rPr>
          <w:b/>
          <w:szCs w:val="28"/>
        </w:rPr>
        <w:t xml:space="preserve">      </w:t>
      </w:r>
      <w:r w:rsidR="00707D85">
        <w:rPr>
          <w:b/>
          <w:szCs w:val="28"/>
        </w:rPr>
        <w:t>5</w:t>
      </w:r>
      <w:r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707D85" w:rsidP="00D838C9">
      <w:pPr>
        <w:pStyle w:val="a3"/>
        <w:rPr>
          <w:szCs w:val="28"/>
        </w:rPr>
      </w:pPr>
      <w:r>
        <w:rPr>
          <w:szCs w:val="28"/>
          <w:lang w:val="ru-RU"/>
        </w:rPr>
        <w:t>5214705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>
        <w:rPr>
          <w:szCs w:val="28"/>
        </w:rPr>
        <w:t>549707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ED4CDD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F864A7">
        <w:rPr>
          <w:szCs w:val="28"/>
        </w:rPr>
        <w:t>4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7F486B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707D85">
        <w:rPr>
          <w:szCs w:val="28"/>
        </w:rPr>
        <w:t xml:space="preserve"> </w:t>
      </w:r>
      <w:r w:rsidR="00707D85" w:rsidRPr="00707D85">
        <w:rPr>
          <w:b/>
          <w:szCs w:val="28"/>
        </w:rPr>
        <w:t>6</w:t>
      </w:r>
      <w:r w:rsidR="007F486B">
        <w:rPr>
          <w:szCs w:val="28"/>
        </w:rPr>
        <w:t xml:space="preserve">. Установити дефіцит загального фонду сільського бюджету у сумі </w:t>
      </w:r>
      <w:r w:rsidR="00707D85">
        <w:rPr>
          <w:szCs w:val="28"/>
          <w:lang w:val="ru-RU"/>
        </w:rPr>
        <w:t>48</w:t>
      </w:r>
      <w:r w:rsidR="007325AF">
        <w:rPr>
          <w:szCs w:val="28"/>
          <w:lang w:val="ru-RU"/>
        </w:rPr>
        <w:t>0050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973623">
        <w:rPr>
          <w:szCs w:val="28"/>
          <w:lang w:val="ru-RU"/>
        </w:rPr>
        <w:t>680871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D838C9">
        <w:rPr>
          <w:szCs w:val="28"/>
        </w:rPr>
        <w:t>5</w:t>
      </w:r>
      <w:r w:rsidR="00617357">
        <w:rPr>
          <w:szCs w:val="28"/>
        </w:rPr>
        <w:t>).</w:t>
      </w:r>
    </w:p>
    <w:p w:rsidR="00617357" w:rsidRDefault="00FC0A5A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кошти що передаються із загального фонду бюджету до бюджету розвитку (спеціального фонду) (БКФБ 208400) – у сумі </w:t>
      </w:r>
      <w:r w:rsidR="007325AF">
        <w:rPr>
          <w:szCs w:val="28"/>
          <w:lang w:val="ru-RU"/>
        </w:rPr>
        <w:t>2</w:t>
      </w:r>
      <w:r w:rsidR="00707D85">
        <w:rPr>
          <w:szCs w:val="28"/>
          <w:lang w:val="ru-RU"/>
        </w:rPr>
        <w:t>0</w:t>
      </w:r>
      <w:r w:rsidR="007325AF">
        <w:rPr>
          <w:szCs w:val="28"/>
          <w:lang w:val="ru-RU"/>
        </w:rPr>
        <w:t>0821</w:t>
      </w:r>
      <w:r w:rsidR="00F864A7">
        <w:rPr>
          <w:szCs w:val="28"/>
        </w:rPr>
        <w:t>,00 грн. (додаток 5</w:t>
      </w:r>
      <w:r>
        <w:rPr>
          <w:szCs w:val="28"/>
        </w:rPr>
        <w:t>).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="00F864A7">
        <w:rPr>
          <w:szCs w:val="28"/>
        </w:rPr>
        <w:t xml:space="preserve"> </w:t>
      </w:r>
      <w:r w:rsidR="00F864A7">
        <w:rPr>
          <w:b/>
          <w:szCs w:val="28"/>
        </w:rPr>
        <w:t>7</w:t>
      </w:r>
      <w:r w:rsidRPr="0051244C">
        <w:rPr>
          <w:b/>
          <w:szCs w:val="28"/>
        </w:rPr>
        <w:t>.</w:t>
      </w:r>
      <w:r>
        <w:rPr>
          <w:szCs w:val="28"/>
        </w:rPr>
        <w:t xml:space="preserve"> </w:t>
      </w:r>
      <w:r w:rsidRPr="0085647C">
        <w:rPr>
          <w:szCs w:val="28"/>
        </w:rPr>
        <w:t>Установити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дефіцит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 </w:t>
      </w:r>
      <w:r w:rsidRPr="0085647C">
        <w:rPr>
          <w:szCs w:val="28"/>
        </w:rPr>
        <w:t>сільського</w:t>
      </w:r>
      <w:r>
        <w:rPr>
          <w:szCs w:val="28"/>
          <w:lang w:val="ru-RU"/>
        </w:rPr>
        <w:t xml:space="preserve"> бюджету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F864A7">
        <w:rPr>
          <w:szCs w:val="28"/>
          <w:lang w:val="ru-RU"/>
        </w:rPr>
        <w:t>22</w:t>
      </w:r>
      <w:r w:rsidR="007325AF">
        <w:rPr>
          <w:szCs w:val="28"/>
          <w:lang w:val="ru-RU"/>
        </w:rPr>
        <w:t>9582</w:t>
      </w:r>
      <w:r>
        <w:rPr>
          <w:szCs w:val="28"/>
          <w:lang w:val="ru-RU"/>
        </w:rPr>
        <w:t xml:space="preserve">,00 </w:t>
      </w:r>
      <w:proofErr w:type="spellStart"/>
      <w:r w:rsidRPr="00686D79">
        <w:rPr>
          <w:szCs w:val="28"/>
        </w:rPr>
        <w:t>грн</w:t>
      </w:r>
      <w:proofErr w:type="spellEnd"/>
      <w:r>
        <w:rPr>
          <w:szCs w:val="28"/>
          <w:lang w:val="ru-RU"/>
        </w:rPr>
        <w:t xml:space="preserve">., </w:t>
      </w:r>
      <w:r w:rsidRPr="0085647C">
        <w:rPr>
          <w:szCs w:val="28"/>
        </w:rPr>
        <w:t>джерелом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покриття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якого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визначити</w:t>
      </w:r>
      <w:r>
        <w:rPr>
          <w:szCs w:val="28"/>
          <w:lang w:val="ru-RU"/>
        </w:rPr>
        <w:t>:</w:t>
      </w:r>
    </w:p>
    <w:p w:rsidR="007325AF" w:rsidRDefault="007325AF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- залучення вільного залишку бюджетних коштів сільського бюджету станом на 1 січня 2019 року  у сумі 28761,00 грн.;</w:t>
      </w: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- </w:t>
      </w:r>
      <w:r w:rsidRPr="0085647C">
        <w:rPr>
          <w:szCs w:val="28"/>
        </w:rPr>
        <w:t>кошти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передаються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із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загального</w:t>
      </w:r>
      <w:r>
        <w:rPr>
          <w:szCs w:val="28"/>
          <w:lang w:val="ru-RU"/>
        </w:rPr>
        <w:t xml:space="preserve"> фонду бюджету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бюджету </w:t>
      </w:r>
      <w:r w:rsidRPr="0085647C">
        <w:rPr>
          <w:szCs w:val="28"/>
        </w:rPr>
        <w:t>розвитку</w:t>
      </w:r>
      <w:r>
        <w:rPr>
          <w:szCs w:val="28"/>
          <w:lang w:val="ru-RU"/>
        </w:rPr>
        <w:t xml:space="preserve"> (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фонду) (БКФБ 208400) –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7325AF">
        <w:rPr>
          <w:szCs w:val="28"/>
          <w:lang w:val="ru-RU"/>
        </w:rPr>
        <w:t>2</w:t>
      </w:r>
      <w:r w:rsidR="00F864A7">
        <w:rPr>
          <w:szCs w:val="28"/>
          <w:lang w:val="ru-RU"/>
        </w:rPr>
        <w:t>0</w:t>
      </w:r>
      <w:r w:rsidR="007325AF">
        <w:rPr>
          <w:szCs w:val="28"/>
          <w:lang w:val="ru-RU"/>
        </w:rPr>
        <w:t>0821,00</w:t>
      </w:r>
      <w:r>
        <w:rPr>
          <w:szCs w:val="28"/>
          <w:lang w:val="ru-RU"/>
        </w:rPr>
        <w:t xml:space="preserve"> </w:t>
      </w:r>
      <w:proofErr w:type="spellStart"/>
      <w:r w:rsidRPr="006610A6">
        <w:rPr>
          <w:szCs w:val="28"/>
        </w:rPr>
        <w:t>грн</w:t>
      </w:r>
      <w:proofErr w:type="spellEnd"/>
      <w:r>
        <w:rPr>
          <w:szCs w:val="28"/>
          <w:lang w:val="ru-RU"/>
        </w:rPr>
        <w:t>. (</w:t>
      </w:r>
      <w:r w:rsidRPr="006610A6">
        <w:rPr>
          <w:szCs w:val="28"/>
        </w:rPr>
        <w:t>додаток</w:t>
      </w:r>
      <w:r w:rsidR="00F864A7">
        <w:rPr>
          <w:szCs w:val="28"/>
          <w:lang w:val="ru-RU"/>
        </w:rPr>
        <w:t xml:space="preserve"> 5</w:t>
      </w:r>
      <w:r>
        <w:rPr>
          <w:szCs w:val="28"/>
          <w:lang w:val="ru-RU"/>
        </w:rPr>
        <w:t xml:space="preserve">). 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F864A7">
        <w:rPr>
          <w:b/>
          <w:szCs w:val="28"/>
        </w:rPr>
        <w:t xml:space="preserve"> </w:t>
      </w:r>
      <w:r w:rsidR="00ED4CDD">
        <w:rPr>
          <w:b/>
          <w:szCs w:val="28"/>
        </w:rPr>
        <w:t xml:space="preserve"> </w:t>
      </w:r>
      <w:r w:rsidR="00F864A7">
        <w:rPr>
          <w:b/>
          <w:szCs w:val="28"/>
        </w:rPr>
        <w:t>8</w:t>
      </w:r>
      <w:r w:rsidRPr="005F6238">
        <w:rPr>
          <w:b/>
          <w:szCs w:val="28"/>
        </w:rPr>
        <w:t>.</w:t>
      </w:r>
      <w:r w:rsidR="000738E7"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F864A7">
        <w:rPr>
          <w:szCs w:val="28"/>
        </w:rPr>
        <w:t>6</w:t>
      </w:r>
      <w:r>
        <w:rPr>
          <w:szCs w:val="28"/>
        </w:rPr>
        <w:t>).</w:t>
      </w:r>
    </w:p>
    <w:p w:rsidR="0051244C" w:rsidRDefault="0051244C" w:rsidP="007F486B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0738E7">
        <w:rPr>
          <w:szCs w:val="28"/>
        </w:rPr>
        <w:t xml:space="preserve"> </w:t>
      </w:r>
      <w:r w:rsidR="00F864A7">
        <w:rPr>
          <w:b/>
          <w:szCs w:val="28"/>
        </w:rPr>
        <w:t>9</w:t>
      </w:r>
      <w:r>
        <w:rPr>
          <w:szCs w:val="28"/>
        </w:rPr>
        <w:t xml:space="preserve">. Затвердити уточнений обсяг бюджету розвитку сільського бюджету в сумі </w:t>
      </w:r>
      <w:r w:rsidR="00F864A7">
        <w:rPr>
          <w:szCs w:val="28"/>
        </w:rPr>
        <w:t>2</w:t>
      </w:r>
      <w:r>
        <w:rPr>
          <w:szCs w:val="28"/>
        </w:rPr>
        <w:t xml:space="preserve">7930,00 грн. та перелік об’єктів, видатки на які у 2019 році будуть проводиться за рахунок коштів бюджету розвитку (додаток </w:t>
      </w:r>
      <w:r w:rsidR="00F864A7">
        <w:rPr>
          <w:szCs w:val="28"/>
        </w:rPr>
        <w:t>7</w:t>
      </w:r>
      <w:r>
        <w:rPr>
          <w:szCs w:val="28"/>
        </w:rPr>
        <w:t>).</w:t>
      </w:r>
    </w:p>
    <w:p w:rsidR="007F486B" w:rsidRDefault="007F486B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F864A7">
        <w:rPr>
          <w:szCs w:val="28"/>
        </w:rPr>
        <w:t xml:space="preserve"> </w:t>
      </w:r>
      <w:r>
        <w:rPr>
          <w:szCs w:val="28"/>
        </w:rPr>
        <w:t xml:space="preserve"> </w:t>
      </w:r>
      <w:r w:rsidR="00F864A7" w:rsidRPr="00F864A7">
        <w:rPr>
          <w:b/>
          <w:szCs w:val="28"/>
        </w:rPr>
        <w:t>10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F864A7">
        <w:rPr>
          <w:szCs w:val="28"/>
        </w:rPr>
        <w:t>7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AF18B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0738E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F864A7">
        <w:rPr>
          <w:b/>
          <w:szCs w:val="28"/>
        </w:rPr>
        <w:t>11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AF18B2">
      <w:pPr>
        <w:pStyle w:val="a3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</w:t>
      </w:r>
      <w:r w:rsidR="00612832">
        <w:rPr>
          <w:szCs w:val="28"/>
        </w:rPr>
        <w:t>,</w:t>
      </w:r>
      <w:r>
        <w:rPr>
          <w:szCs w:val="28"/>
        </w:rPr>
        <w:t xml:space="preserve"> фінансів</w:t>
      </w:r>
      <w:r w:rsidR="00612832">
        <w:rPr>
          <w:szCs w:val="28"/>
        </w:rPr>
        <w:t>, економіки</w:t>
      </w:r>
      <w:r w:rsidR="00727F95">
        <w:rPr>
          <w:szCs w:val="28"/>
        </w:rPr>
        <w:t xml:space="preserve">, інвестицій </w:t>
      </w:r>
      <w:r w:rsidR="00612832">
        <w:rPr>
          <w:szCs w:val="28"/>
        </w:rPr>
        <w:t xml:space="preserve"> та регуляторної політики 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BF75F6" w:rsidRDefault="00AF18B2" w:rsidP="00854B8B">
      <w:pPr>
        <w:tabs>
          <w:tab w:val="left" w:pos="3460"/>
        </w:tabs>
        <w:rPr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854B8B">
        <w:rPr>
          <w:bCs/>
          <w:sz w:val="28"/>
          <w:szCs w:val="28"/>
          <w:lang w:val="uk-UA"/>
        </w:rPr>
        <w:t>екретар сільської ради                                                Т.А.</w:t>
      </w:r>
      <w:proofErr w:type="spellStart"/>
      <w:r w:rsidR="00854B8B">
        <w:rPr>
          <w:bCs/>
          <w:sz w:val="28"/>
          <w:szCs w:val="28"/>
          <w:lang w:val="uk-UA"/>
        </w:rPr>
        <w:t>Карнацька</w:t>
      </w:r>
      <w:proofErr w:type="spellEnd"/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070E2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F18B2"/>
    <w:rsid w:val="0000076B"/>
    <w:rsid w:val="00007434"/>
    <w:rsid w:val="00027186"/>
    <w:rsid w:val="00043F9B"/>
    <w:rsid w:val="00070E21"/>
    <w:rsid w:val="000724E9"/>
    <w:rsid w:val="00072FE4"/>
    <w:rsid w:val="000738E7"/>
    <w:rsid w:val="000A2D85"/>
    <w:rsid w:val="000B4D5A"/>
    <w:rsid w:val="000C00B5"/>
    <w:rsid w:val="000C1A8B"/>
    <w:rsid w:val="000D57E9"/>
    <w:rsid w:val="00116B68"/>
    <w:rsid w:val="00120955"/>
    <w:rsid w:val="00121A6B"/>
    <w:rsid w:val="00137A9C"/>
    <w:rsid w:val="00166F57"/>
    <w:rsid w:val="001D2FDD"/>
    <w:rsid w:val="001E29E2"/>
    <w:rsid w:val="00282684"/>
    <w:rsid w:val="00292E06"/>
    <w:rsid w:val="002B4A1D"/>
    <w:rsid w:val="002B680F"/>
    <w:rsid w:val="002F4FFE"/>
    <w:rsid w:val="003107D6"/>
    <w:rsid w:val="00330322"/>
    <w:rsid w:val="0036052C"/>
    <w:rsid w:val="00375F38"/>
    <w:rsid w:val="00377448"/>
    <w:rsid w:val="003A4F58"/>
    <w:rsid w:val="003B0AF5"/>
    <w:rsid w:val="003B26FE"/>
    <w:rsid w:val="003C615B"/>
    <w:rsid w:val="00421756"/>
    <w:rsid w:val="00441A18"/>
    <w:rsid w:val="004660F1"/>
    <w:rsid w:val="00486122"/>
    <w:rsid w:val="00490CDA"/>
    <w:rsid w:val="004F2043"/>
    <w:rsid w:val="00507113"/>
    <w:rsid w:val="0051244C"/>
    <w:rsid w:val="00523426"/>
    <w:rsid w:val="0052572B"/>
    <w:rsid w:val="00540C22"/>
    <w:rsid w:val="0054299F"/>
    <w:rsid w:val="00546C51"/>
    <w:rsid w:val="00563681"/>
    <w:rsid w:val="005655E3"/>
    <w:rsid w:val="005659AF"/>
    <w:rsid w:val="005A6028"/>
    <w:rsid w:val="005D31AC"/>
    <w:rsid w:val="005E14AF"/>
    <w:rsid w:val="005E2124"/>
    <w:rsid w:val="005F6238"/>
    <w:rsid w:val="00603DAC"/>
    <w:rsid w:val="00612832"/>
    <w:rsid w:val="00617357"/>
    <w:rsid w:val="0062555F"/>
    <w:rsid w:val="006610A6"/>
    <w:rsid w:val="00670A5B"/>
    <w:rsid w:val="00682559"/>
    <w:rsid w:val="00686D79"/>
    <w:rsid w:val="00692A06"/>
    <w:rsid w:val="006A219D"/>
    <w:rsid w:val="006A60C8"/>
    <w:rsid w:val="006B6252"/>
    <w:rsid w:val="006F188F"/>
    <w:rsid w:val="007006C1"/>
    <w:rsid w:val="00705138"/>
    <w:rsid w:val="00706265"/>
    <w:rsid w:val="00707D85"/>
    <w:rsid w:val="00710167"/>
    <w:rsid w:val="00727486"/>
    <w:rsid w:val="00727F95"/>
    <w:rsid w:val="007325AF"/>
    <w:rsid w:val="00737222"/>
    <w:rsid w:val="00737481"/>
    <w:rsid w:val="007817F5"/>
    <w:rsid w:val="0078644B"/>
    <w:rsid w:val="0079145E"/>
    <w:rsid w:val="007A16B4"/>
    <w:rsid w:val="007E7D75"/>
    <w:rsid w:val="007F486B"/>
    <w:rsid w:val="00817ECA"/>
    <w:rsid w:val="00854B8B"/>
    <w:rsid w:val="0085647C"/>
    <w:rsid w:val="00861AF1"/>
    <w:rsid w:val="00874F13"/>
    <w:rsid w:val="008A0DBB"/>
    <w:rsid w:val="008C6A3E"/>
    <w:rsid w:val="008C6B76"/>
    <w:rsid w:val="00901752"/>
    <w:rsid w:val="00914BC5"/>
    <w:rsid w:val="00950C5C"/>
    <w:rsid w:val="00955A6A"/>
    <w:rsid w:val="00973623"/>
    <w:rsid w:val="009771DD"/>
    <w:rsid w:val="00981B5F"/>
    <w:rsid w:val="009B4C45"/>
    <w:rsid w:val="009C058E"/>
    <w:rsid w:val="009C3417"/>
    <w:rsid w:val="009D6938"/>
    <w:rsid w:val="009D79D9"/>
    <w:rsid w:val="009F0FEB"/>
    <w:rsid w:val="00A14F3C"/>
    <w:rsid w:val="00A43B32"/>
    <w:rsid w:val="00A55A7F"/>
    <w:rsid w:val="00A64334"/>
    <w:rsid w:val="00A74DBE"/>
    <w:rsid w:val="00A94B40"/>
    <w:rsid w:val="00A955B1"/>
    <w:rsid w:val="00AC3AC1"/>
    <w:rsid w:val="00AC7761"/>
    <w:rsid w:val="00AD14E9"/>
    <w:rsid w:val="00AE1C64"/>
    <w:rsid w:val="00AE46CA"/>
    <w:rsid w:val="00AF18B2"/>
    <w:rsid w:val="00B53E34"/>
    <w:rsid w:val="00BE1338"/>
    <w:rsid w:val="00BF75F6"/>
    <w:rsid w:val="00C16984"/>
    <w:rsid w:val="00C244D6"/>
    <w:rsid w:val="00C307FF"/>
    <w:rsid w:val="00C377FB"/>
    <w:rsid w:val="00C43CA7"/>
    <w:rsid w:val="00C826C2"/>
    <w:rsid w:val="00CA2CCD"/>
    <w:rsid w:val="00CB31F5"/>
    <w:rsid w:val="00CF6A08"/>
    <w:rsid w:val="00D1188F"/>
    <w:rsid w:val="00D209A8"/>
    <w:rsid w:val="00D37DF2"/>
    <w:rsid w:val="00D57638"/>
    <w:rsid w:val="00D838C9"/>
    <w:rsid w:val="00DA02E4"/>
    <w:rsid w:val="00DB1342"/>
    <w:rsid w:val="00DB7576"/>
    <w:rsid w:val="00DC0608"/>
    <w:rsid w:val="00DF06A6"/>
    <w:rsid w:val="00DF3B97"/>
    <w:rsid w:val="00E02197"/>
    <w:rsid w:val="00E04CC1"/>
    <w:rsid w:val="00E3467A"/>
    <w:rsid w:val="00E61C36"/>
    <w:rsid w:val="00E93AAD"/>
    <w:rsid w:val="00E97D6F"/>
    <w:rsid w:val="00EA02C5"/>
    <w:rsid w:val="00EA06A8"/>
    <w:rsid w:val="00ED4CDD"/>
    <w:rsid w:val="00F13B89"/>
    <w:rsid w:val="00F1444D"/>
    <w:rsid w:val="00F2068D"/>
    <w:rsid w:val="00F864A7"/>
    <w:rsid w:val="00F87941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9542-5C52-44DE-94B0-DE6CBB8D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93</cp:revision>
  <cp:lastPrinted>2019-02-27T13:55:00Z</cp:lastPrinted>
  <dcterms:created xsi:type="dcterms:W3CDTF">2014-08-08T12:46:00Z</dcterms:created>
  <dcterms:modified xsi:type="dcterms:W3CDTF">2019-06-12T10:51:00Z</dcterms:modified>
</cp:coreProperties>
</file>